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2E" w:rsidRPr="0071359F" w:rsidRDefault="0071359F" w:rsidP="0071359F">
      <w:pPr>
        <w:jc w:val="center"/>
        <w:rPr>
          <w:rFonts w:ascii="Verdana" w:hAnsi="Verdana"/>
          <w:b/>
          <w:sz w:val="24"/>
        </w:rPr>
      </w:pPr>
      <w:r w:rsidRPr="0071359F">
        <w:rPr>
          <w:rFonts w:ascii="Verdana" w:hAnsi="Verdana"/>
          <w:b/>
          <w:sz w:val="24"/>
        </w:rPr>
        <w:t>Three Cycles of a Conflict Cycle</w:t>
      </w:r>
    </w:p>
    <w:p w:rsidR="0071359F" w:rsidRDefault="0071359F" w:rsidP="0071359F">
      <w:pPr>
        <w:spacing w:line="240" w:lineRule="auto"/>
        <w:rPr>
          <w:rFonts w:ascii="Verdana" w:hAnsi="Verdana"/>
          <w:sz w:val="20"/>
        </w:rPr>
      </w:pPr>
      <w:r w:rsidRPr="007A775B">
        <w:rPr>
          <w:rFonts w:ascii="Verdana" w:hAnsi="Verdana"/>
          <w:sz w:val="20"/>
        </w:rPr>
        <w:t xml:space="preserve">Consider a Conflict Cycle you have experienced or witnessed and complete the following sheets. </w:t>
      </w:r>
    </w:p>
    <w:p w:rsidR="0052790B" w:rsidRPr="007A775B" w:rsidRDefault="0052790B" w:rsidP="0052790B">
      <w:pPr>
        <w:rPr>
          <w:rFonts w:ascii="Verdana" w:hAnsi="Verdana"/>
          <w:sz w:val="20"/>
        </w:rPr>
      </w:pPr>
      <w:r w:rsidRPr="007A775B">
        <w:rPr>
          <w:rFonts w:ascii="Verdana" w:hAnsi="Verdana"/>
          <w:b/>
          <w:i/>
          <w:sz w:val="20"/>
        </w:rPr>
        <w:t>Self-Concept:</w:t>
      </w:r>
      <w:r w:rsidRPr="0052790B">
        <w:rPr>
          <w:rFonts w:ascii="Verdana" w:hAnsi="Verdana"/>
          <w:sz w:val="20"/>
        </w:rPr>
        <w:t xml:space="preserve"> </w:t>
      </w:r>
      <w:r w:rsidRPr="007A775B">
        <w:rPr>
          <w:rFonts w:ascii="Verdana" w:hAnsi="Verdana"/>
          <w:sz w:val="20"/>
        </w:rPr>
        <w:t>How does the student view himself/herself and his/her world?</w:t>
      </w:r>
    </w:p>
    <w:p w:rsidR="0052790B" w:rsidRPr="007A775B" w:rsidRDefault="0052790B" w:rsidP="0071359F">
      <w:pPr>
        <w:spacing w:line="240" w:lineRule="auto"/>
        <w:rPr>
          <w:rFonts w:ascii="Verdana" w:hAnsi="Verdana"/>
          <w:sz w:val="20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268"/>
        <w:gridCol w:w="9000"/>
      </w:tblGrid>
      <w:tr w:rsidR="00B40D5D" w:rsidTr="00690A06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40D5D" w:rsidRPr="007A775B" w:rsidRDefault="00B40D5D" w:rsidP="00B40D5D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CYCLE 1</w:t>
            </w:r>
          </w:p>
        </w:tc>
      </w:tr>
      <w:tr w:rsidR="0071359F" w:rsidTr="00690A06">
        <w:tc>
          <w:tcPr>
            <w:tcW w:w="2268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Event: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What was the stressful event that began the cycle?</w:t>
            </w: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71359F" w:rsidTr="00690A06">
        <w:tc>
          <w:tcPr>
            <w:tcW w:w="2268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1359F" w:rsidRPr="007A775B" w:rsidRDefault="007A775B" w:rsidP="0003056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do you think the student is thinking</w:t>
            </w:r>
            <w:r w:rsidR="0003056B" w:rsidRPr="007A775B">
              <w:rPr>
                <w:rFonts w:ascii="Verdana" w:hAnsi="Verdana"/>
                <w:sz w:val="20"/>
              </w:rPr>
              <w:t>? What might the student be saying to himself/herself?</w:t>
            </w: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71359F" w:rsidTr="00690A06">
        <w:tc>
          <w:tcPr>
            <w:tcW w:w="2268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1359F" w:rsidRPr="007A775B" w:rsidRDefault="007A775B" w:rsidP="0003056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do you think the student feeling</w:t>
            </w:r>
            <w:r w:rsidR="0003056B" w:rsidRPr="007A775B">
              <w:rPr>
                <w:rFonts w:ascii="Verdana" w:hAnsi="Verdana"/>
                <w:sz w:val="20"/>
              </w:rPr>
              <w:t>?</w:t>
            </w: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71359F" w:rsidTr="00690A06">
        <w:tc>
          <w:tcPr>
            <w:tcW w:w="2268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A775B" w:rsidRPr="007A775B" w:rsidRDefault="007A775B" w:rsidP="007A775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observable behavior as a result of his/her feelings</w:t>
            </w:r>
            <w:r w:rsidR="0003056B" w:rsidRPr="007A775B">
              <w:rPr>
                <w:rFonts w:ascii="Verdana" w:hAnsi="Verdana"/>
                <w:sz w:val="20"/>
              </w:rPr>
              <w:t>?</w:t>
            </w:r>
            <w:r w:rsidRPr="007A775B">
              <w:rPr>
                <w:rFonts w:ascii="Verdana" w:hAnsi="Verdana"/>
                <w:sz w:val="20"/>
              </w:rPr>
              <w:t xml:space="preserve"> </w:t>
            </w:r>
          </w:p>
          <w:p w:rsidR="0071359F" w:rsidRPr="007A775B" w:rsidRDefault="0071359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71359F" w:rsidTr="00690A06">
        <w:tc>
          <w:tcPr>
            <w:tcW w:w="2268" w:type="dxa"/>
            <w:tcBorders>
              <w:left w:val="nil"/>
              <w:right w:val="nil"/>
            </w:tcBorders>
          </w:tcPr>
          <w:p w:rsidR="0071359F" w:rsidRPr="007A775B" w:rsidRDefault="0003056B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1359F" w:rsidRPr="007A775B" w:rsidRDefault="00F91482" w:rsidP="0003056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What is the staff/peer response to the student’s behavior? </w:t>
            </w:r>
            <w:r w:rsidR="0003056B" w:rsidRPr="007A775B">
              <w:rPr>
                <w:rFonts w:ascii="Verdana" w:hAnsi="Verdana"/>
                <w:sz w:val="20"/>
              </w:rPr>
              <w:t xml:space="preserve">How does the reaction of the staff or peers mirror the student’s </w:t>
            </w:r>
            <w:r w:rsidR="007A775B">
              <w:rPr>
                <w:rFonts w:ascii="Verdana" w:hAnsi="Verdana"/>
                <w:sz w:val="20"/>
              </w:rPr>
              <w:t>behavior</w:t>
            </w:r>
            <w:r w:rsidR="0003056B" w:rsidRPr="007A775B">
              <w:rPr>
                <w:rFonts w:ascii="Verdana" w:hAnsi="Verdana"/>
                <w:sz w:val="20"/>
              </w:rPr>
              <w:t xml:space="preserve"> </w:t>
            </w:r>
            <w:r w:rsidR="007A775B">
              <w:rPr>
                <w:rFonts w:ascii="Verdana" w:hAnsi="Verdana"/>
                <w:sz w:val="20"/>
              </w:rPr>
              <w:t xml:space="preserve">(which </w:t>
            </w:r>
            <w:r w:rsidR="0003056B" w:rsidRPr="007A775B">
              <w:rPr>
                <w:rFonts w:ascii="Verdana" w:hAnsi="Verdana"/>
                <w:sz w:val="20"/>
              </w:rPr>
              <w:t>create</w:t>
            </w:r>
            <w:r w:rsidR="007A775B">
              <w:rPr>
                <w:rFonts w:ascii="Verdana" w:hAnsi="Verdana"/>
                <w:sz w:val="20"/>
              </w:rPr>
              <w:t>s</w:t>
            </w:r>
            <w:r w:rsidR="0003056B" w:rsidRPr="007A775B">
              <w:rPr>
                <w:rFonts w:ascii="Verdana" w:hAnsi="Verdana"/>
                <w:sz w:val="20"/>
              </w:rPr>
              <w:t xml:space="preserve"> more stress for the student</w:t>
            </w:r>
            <w:r w:rsidR="007A775B">
              <w:rPr>
                <w:rFonts w:ascii="Verdana" w:hAnsi="Verdana"/>
                <w:sz w:val="20"/>
              </w:rPr>
              <w:t>) and escalate the Conflict Cycle</w:t>
            </w:r>
            <w:r w:rsidR="0003056B" w:rsidRPr="007A775B">
              <w:rPr>
                <w:rFonts w:ascii="Verdana" w:hAnsi="Verdana"/>
                <w:sz w:val="20"/>
              </w:rPr>
              <w:t>?</w:t>
            </w:r>
          </w:p>
          <w:p w:rsidR="0035072F" w:rsidRDefault="0035072F" w:rsidP="0003056B">
            <w:pPr>
              <w:rPr>
                <w:rFonts w:ascii="Verdana" w:hAnsi="Verdana"/>
                <w:sz w:val="20"/>
              </w:rPr>
            </w:pPr>
          </w:p>
          <w:p w:rsidR="007A775B" w:rsidRDefault="007A775B" w:rsidP="0003056B">
            <w:pPr>
              <w:rPr>
                <w:rFonts w:ascii="Verdana" w:hAnsi="Verdana"/>
                <w:sz w:val="20"/>
              </w:rPr>
            </w:pPr>
          </w:p>
          <w:p w:rsidR="007A775B" w:rsidRPr="007A775B" w:rsidRDefault="007A775B" w:rsidP="0003056B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40D5D" w:rsidRPr="007A775B" w:rsidRDefault="00B40D5D" w:rsidP="007A775B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</w:t>
            </w:r>
            <w:r w:rsidR="007A775B">
              <w:rPr>
                <w:rFonts w:ascii="Verdana" w:hAnsi="Verdana"/>
                <w:sz w:val="20"/>
              </w:rPr>
              <w:t>YCLE</w:t>
            </w:r>
            <w:r w:rsidRPr="007A775B">
              <w:rPr>
                <w:rFonts w:ascii="Verdana" w:hAnsi="Verdana"/>
                <w:sz w:val="20"/>
              </w:rPr>
              <w:t xml:space="preserve"> 2</w:t>
            </w: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184EA0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B40D5D" w:rsidRPr="007A775B" w:rsidRDefault="007A775B" w:rsidP="0003056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After the staff/student negative reaction, what do you think the student is thinking? What might the student be saying to himself/herself? </w:t>
            </w: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184EA0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7A775B" w:rsidRPr="007A775B" w:rsidRDefault="007A775B" w:rsidP="007A775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do you think the student feeling, now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03056B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184EA0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35072F" w:rsidRDefault="007A775B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observable behavior as a result of his/her feelings</w:t>
            </w:r>
            <w:r w:rsidRPr="007A775B">
              <w:rPr>
                <w:rFonts w:ascii="Verdana" w:hAnsi="Verdana"/>
                <w:sz w:val="20"/>
              </w:rPr>
              <w:t>?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F91482" w:rsidRPr="007A775B" w:rsidRDefault="00F91482" w:rsidP="003C3235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184EA0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B40D5D" w:rsidRPr="007A775B" w:rsidRDefault="00F91482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What is the staff/peer response to the student’s behavior? </w:t>
            </w:r>
            <w:r w:rsidR="00B40D5D" w:rsidRPr="007A775B">
              <w:rPr>
                <w:rFonts w:ascii="Verdana" w:hAnsi="Verdana"/>
                <w:sz w:val="20"/>
              </w:rPr>
              <w:t>How does the reaction of the staff or peers mirror the student’s behavior and escalate the Conflict Cycle?</w:t>
            </w: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  <w:p w:rsidR="0035072F" w:rsidRDefault="0035072F" w:rsidP="003C3235">
            <w:pPr>
              <w:rPr>
                <w:rFonts w:ascii="Verdana" w:hAnsi="Verdana"/>
                <w:sz w:val="20"/>
              </w:rPr>
            </w:pPr>
          </w:p>
          <w:p w:rsidR="007A775B" w:rsidRDefault="007A775B" w:rsidP="003C3235">
            <w:pPr>
              <w:rPr>
                <w:rFonts w:ascii="Verdana" w:hAnsi="Verdana"/>
                <w:sz w:val="20"/>
              </w:rPr>
            </w:pPr>
          </w:p>
          <w:p w:rsidR="007A775B" w:rsidRPr="007A775B" w:rsidRDefault="007A775B" w:rsidP="003C3235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40D5D" w:rsidRPr="007A775B" w:rsidRDefault="00B40D5D" w:rsidP="00F91482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</w:t>
            </w:r>
            <w:r w:rsidR="00F91482">
              <w:rPr>
                <w:rFonts w:ascii="Verdana" w:hAnsi="Verdana"/>
                <w:sz w:val="20"/>
              </w:rPr>
              <w:t>YCLE</w:t>
            </w:r>
            <w:r w:rsidRPr="007A775B">
              <w:rPr>
                <w:rFonts w:ascii="Verdana" w:hAnsi="Verdana"/>
                <w:sz w:val="20"/>
              </w:rPr>
              <w:t xml:space="preserve"> 3</w:t>
            </w: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B40D5D" w:rsidRPr="007A775B" w:rsidRDefault="00B40D5D" w:rsidP="003C3235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 xml:space="preserve">How does the negative staff or peer reaction reinforce the student’s irrational beliefs? </w:t>
            </w: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F91482" w:rsidRPr="007A775B" w:rsidRDefault="00F91482" w:rsidP="00F9148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do you think the student feeling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F91482" w:rsidRPr="007A775B" w:rsidRDefault="00F91482" w:rsidP="00F9148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observable behavior as a result of his/her feelings</w:t>
            </w:r>
            <w:r w:rsidRPr="007A775B">
              <w:rPr>
                <w:rFonts w:ascii="Verdana" w:hAnsi="Verdana"/>
                <w:sz w:val="20"/>
              </w:rPr>
              <w:t xml:space="preserve">? </w:t>
            </w: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  <w:p w:rsidR="0035072F" w:rsidRPr="007A775B" w:rsidRDefault="0035072F" w:rsidP="003C3235">
            <w:pPr>
              <w:rPr>
                <w:rFonts w:ascii="Verdana" w:hAnsi="Verdana"/>
                <w:sz w:val="20"/>
              </w:rPr>
            </w:pPr>
          </w:p>
        </w:tc>
      </w:tr>
      <w:tr w:rsidR="00F91482" w:rsidTr="00690A06">
        <w:tc>
          <w:tcPr>
            <w:tcW w:w="2268" w:type="dxa"/>
            <w:tcBorders>
              <w:left w:val="nil"/>
              <w:right w:val="nil"/>
            </w:tcBorders>
          </w:tcPr>
          <w:p w:rsidR="00F91482" w:rsidRPr="007A775B" w:rsidRDefault="00F91482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F91482" w:rsidRDefault="00F91482" w:rsidP="00F9148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staff/peer response to the student’s behavior?</w:t>
            </w:r>
          </w:p>
          <w:p w:rsidR="00690A06" w:rsidRDefault="00690A06" w:rsidP="00F91482">
            <w:pPr>
              <w:rPr>
                <w:rFonts w:ascii="Verdana" w:hAnsi="Verdana"/>
                <w:sz w:val="20"/>
              </w:rPr>
            </w:pPr>
          </w:p>
          <w:p w:rsidR="00690A06" w:rsidRDefault="00690A06" w:rsidP="00F91482">
            <w:pPr>
              <w:rPr>
                <w:rFonts w:ascii="Verdana" w:hAnsi="Verdana"/>
                <w:sz w:val="20"/>
              </w:rPr>
            </w:pPr>
          </w:p>
        </w:tc>
      </w:tr>
      <w:tr w:rsidR="00B40D5D" w:rsidTr="00690A06">
        <w:tc>
          <w:tcPr>
            <w:tcW w:w="2268" w:type="dxa"/>
            <w:tcBorders>
              <w:left w:val="nil"/>
              <w:right w:val="nil"/>
            </w:tcBorders>
          </w:tcPr>
          <w:p w:rsidR="00B40D5D" w:rsidRPr="007A775B" w:rsidRDefault="00B40D5D" w:rsidP="0003056B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What the student learned?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35072F" w:rsidRPr="007A775B" w:rsidRDefault="00B40D5D" w:rsidP="0003056B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As a result of this Conflict Cycle, what “irrational belief” or “self-fulfilling prophecy” was achieved?</w:t>
            </w:r>
          </w:p>
        </w:tc>
      </w:tr>
    </w:tbl>
    <w:p w:rsidR="0071359F" w:rsidRPr="00690A06" w:rsidRDefault="00690A06" w:rsidP="00690A06">
      <w:pPr>
        <w:spacing w:line="240" w:lineRule="auto"/>
        <w:jc w:val="center"/>
        <w:rPr>
          <w:rFonts w:ascii="Verdana" w:hAnsi="Verdana"/>
          <w:b/>
        </w:rPr>
      </w:pPr>
      <w:r w:rsidRPr="00690A06">
        <w:rPr>
          <w:rFonts w:ascii="Verdana" w:hAnsi="Verdana"/>
          <w:b/>
        </w:rPr>
        <w:lastRenderedPageBreak/>
        <w:t>Conflict Cycle –</w:t>
      </w:r>
      <w:r>
        <w:rPr>
          <w:rFonts w:ascii="Verdana" w:hAnsi="Verdana"/>
          <w:b/>
        </w:rPr>
        <w:t>T</w:t>
      </w:r>
      <w:r w:rsidRPr="00690A06">
        <w:rPr>
          <w:rFonts w:ascii="Verdana" w:hAnsi="Verdana"/>
          <w:b/>
        </w:rPr>
        <w:t>he Staff</w:t>
      </w: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268"/>
        <w:gridCol w:w="9000"/>
      </w:tblGrid>
      <w:tr w:rsidR="00690A06" w:rsidRPr="007A775B" w:rsidTr="003C3235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0A06" w:rsidRPr="007A775B" w:rsidRDefault="00690A06" w:rsidP="003C3235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CYCLE 1</w:t>
            </w: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Event: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What was the stressful event that began the cycle?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are you thinking</w:t>
            </w:r>
            <w:r w:rsidRPr="007A775B">
              <w:rPr>
                <w:rFonts w:ascii="Verdana" w:hAnsi="Verdana"/>
                <w:sz w:val="20"/>
              </w:rPr>
              <w:t xml:space="preserve">? What might </w:t>
            </w:r>
            <w:r>
              <w:rPr>
                <w:rFonts w:ascii="Verdana" w:hAnsi="Verdana"/>
                <w:sz w:val="20"/>
              </w:rPr>
              <w:t>you</w:t>
            </w:r>
            <w:r w:rsidRPr="007A775B">
              <w:rPr>
                <w:rFonts w:ascii="Verdana" w:hAnsi="Verdana"/>
                <w:sz w:val="20"/>
              </w:rPr>
              <w:t xml:space="preserve"> be saying to </w:t>
            </w:r>
            <w:r>
              <w:rPr>
                <w:rFonts w:ascii="Verdana" w:hAnsi="Verdana"/>
                <w:sz w:val="20"/>
              </w:rPr>
              <w:t>yourself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What are </w:t>
            </w:r>
            <w:bookmarkStart w:id="0" w:name="_GoBack"/>
            <w:bookmarkEnd w:id="0"/>
            <w:r>
              <w:rPr>
                <w:rFonts w:ascii="Verdana" w:hAnsi="Verdana"/>
                <w:sz w:val="20"/>
              </w:rPr>
              <w:t>you feeling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your observable behavior as a result of your feelings</w:t>
            </w:r>
            <w:r w:rsidRPr="007A775B">
              <w:rPr>
                <w:rFonts w:ascii="Verdana" w:hAnsi="Verdana"/>
                <w:sz w:val="20"/>
              </w:rPr>
              <w:t xml:space="preserve">? 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student response to your behavior? Did your behavior escalate or deescalate the situation?</w:t>
            </w: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0A06" w:rsidRPr="007A775B" w:rsidRDefault="00690A06" w:rsidP="003C3235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</w:t>
            </w:r>
            <w:r>
              <w:rPr>
                <w:rFonts w:ascii="Verdana" w:hAnsi="Verdana"/>
                <w:sz w:val="20"/>
              </w:rPr>
              <w:t>YCLE</w:t>
            </w:r>
            <w:r w:rsidRPr="007A775B">
              <w:rPr>
                <w:rFonts w:ascii="Verdana" w:hAnsi="Verdana"/>
                <w:sz w:val="20"/>
              </w:rPr>
              <w:t xml:space="preserve"> 2</w:t>
            </w: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After the student negative reaction, what are you thinking? What are you saying to yourself? 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are you feeling, now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your observable behavior as a result your feelings</w:t>
            </w:r>
            <w:r w:rsidRPr="007A775B">
              <w:rPr>
                <w:rFonts w:ascii="Verdana" w:hAnsi="Verdana"/>
                <w:sz w:val="20"/>
              </w:rPr>
              <w:t>?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690A0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the student response to your behavior? Did your behavior escalate or deescalate the situation?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11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0A06" w:rsidRPr="007A775B" w:rsidRDefault="00690A06" w:rsidP="003C3235">
            <w:pPr>
              <w:jc w:val="center"/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C</w:t>
            </w:r>
            <w:r>
              <w:rPr>
                <w:rFonts w:ascii="Verdana" w:hAnsi="Verdana"/>
                <w:sz w:val="20"/>
              </w:rPr>
              <w:t>YCLE</w:t>
            </w:r>
            <w:r w:rsidRPr="007A775B">
              <w:rPr>
                <w:rFonts w:ascii="Verdana" w:hAnsi="Verdana"/>
                <w:sz w:val="20"/>
              </w:rPr>
              <w:t xml:space="preserve"> 3</w:t>
            </w: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Thoughts: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 xml:space="preserve">How does the negative </w:t>
            </w:r>
            <w:r>
              <w:rPr>
                <w:rFonts w:ascii="Verdana" w:hAnsi="Verdana"/>
                <w:sz w:val="20"/>
              </w:rPr>
              <w:t>student</w:t>
            </w:r>
            <w:r w:rsidRPr="007A775B">
              <w:rPr>
                <w:rFonts w:ascii="Verdana" w:hAnsi="Verdana"/>
                <w:sz w:val="20"/>
              </w:rPr>
              <w:t xml:space="preserve"> reaction reinforce </w:t>
            </w:r>
            <w:r>
              <w:rPr>
                <w:rFonts w:ascii="Verdana" w:hAnsi="Verdana"/>
                <w:sz w:val="20"/>
              </w:rPr>
              <w:t>your beliefs about the student</w:t>
            </w:r>
            <w:r w:rsidRPr="007A775B">
              <w:rPr>
                <w:rFonts w:ascii="Verdana" w:hAnsi="Verdana"/>
                <w:sz w:val="20"/>
              </w:rPr>
              <w:t xml:space="preserve">? 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Feelings: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are you feeling</w:t>
            </w:r>
            <w:r w:rsidRPr="007A775B">
              <w:rPr>
                <w:rFonts w:ascii="Verdana" w:hAnsi="Verdana"/>
                <w:sz w:val="20"/>
              </w:rPr>
              <w:t>?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Observable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Behavior: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is your observable behavior as a result of your feelings</w:t>
            </w:r>
            <w:r w:rsidRPr="007A775B">
              <w:rPr>
                <w:rFonts w:ascii="Verdana" w:hAnsi="Verdana"/>
                <w:sz w:val="20"/>
              </w:rPr>
              <w:t xml:space="preserve">? </w:t>
            </w: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 xml:space="preserve">Environmental </w:t>
            </w:r>
            <w:r w:rsidRPr="007A775B">
              <w:rPr>
                <w:rFonts w:ascii="Verdana" w:hAnsi="Verdana"/>
                <w:b/>
                <w:i/>
                <w:sz w:val="20"/>
              </w:rPr>
              <w:br/>
              <w:t>Reaction: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Default="00690A06" w:rsidP="003C32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What your response to the student’s behavior?</w:t>
            </w: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  <w:p w:rsidR="00690A06" w:rsidRDefault="00690A06" w:rsidP="003C3235">
            <w:pPr>
              <w:rPr>
                <w:rFonts w:ascii="Verdana" w:hAnsi="Verdana"/>
                <w:sz w:val="20"/>
              </w:rPr>
            </w:pPr>
          </w:p>
        </w:tc>
      </w:tr>
      <w:tr w:rsidR="00690A06" w:rsidRPr="007A775B" w:rsidTr="003C3235">
        <w:tc>
          <w:tcPr>
            <w:tcW w:w="2268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b/>
                <w:i/>
                <w:sz w:val="20"/>
              </w:rPr>
            </w:pPr>
            <w:r w:rsidRPr="007A775B">
              <w:rPr>
                <w:rFonts w:ascii="Verdana" w:hAnsi="Verdana"/>
                <w:b/>
                <w:i/>
                <w:sz w:val="20"/>
              </w:rPr>
              <w:t>What the student learned?</w:t>
            </w:r>
          </w:p>
        </w:tc>
        <w:tc>
          <w:tcPr>
            <w:tcW w:w="9000" w:type="dxa"/>
            <w:tcBorders>
              <w:left w:val="nil"/>
              <w:right w:val="nil"/>
            </w:tcBorders>
          </w:tcPr>
          <w:p w:rsidR="00690A06" w:rsidRPr="007A775B" w:rsidRDefault="00690A06" w:rsidP="003C3235">
            <w:pPr>
              <w:rPr>
                <w:rFonts w:ascii="Verdana" w:hAnsi="Verdana"/>
                <w:sz w:val="20"/>
              </w:rPr>
            </w:pPr>
            <w:r w:rsidRPr="007A775B">
              <w:rPr>
                <w:rFonts w:ascii="Verdana" w:hAnsi="Verdana"/>
                <w:sz w:val="20"/>
              </w:rPr>
              <w:t>As a result of this Conflict Cycle, what “irrational belief” or “self-fulfilling prophecy” was achieved?</w:t>
            </w:r>
          </w:p>
        </w:tc>
      </w:tr>
    </w:tbl>
    <w:p w:rsidR="00690A06" w:rsidRDefault="00690A06" w:rsidP="00690A06">
      <w:pPr>
        <w:spacing w:line="240" w:lineRule="auto"/>
        <w:jc w:val="center"/>
        <w:rPr>
          <w:rFonts w:ascii="Verdana" w:hAnsi="Verdana"/>
        </w:rPr>
      </w:pPr>
    </w:p>
    <w:p w:rsidR="0071359F" w:rsidRDefault="0071359F" w:rsidP="0071359F">
      <w:pPr>
        <w:spacing w:line="240" w:lineRule="auto"/>
        <w:ind w:left="2160" w:hanging="2160"/>
        <w:rPr>
          <w:rFonts w:ascii="Verdana" w:hAnsi="Verdana"/>
        </w:rPr>
      </w:pPr>
      <w:r>
        <w:rPr>
          <w:rFonts w:ascii="Verdana" w:hAnsi="Verdana"/>
          <w:b/>
        </w:rPr>
        <w:tab/>
      </w:r>
    </w:p>
    <w:p w:rsidR="0071359F" w:rsidRPr="0071359F" w:rsidRDefault="0071359F" w:rsidP="0071359F">
      <w:pPr>
        <w:spacing w:line="240" w:lineRule="auto"/>
        <w:ind w:left="2160" w:hanging="2160"/>
        <w:rPr>
          <w:rFonts w:ascii="Verdana" w:hAnsi="Verdana"/>
        </w:rPr>
      </w:pPr>
    </w:p>
    <w:sectPr w:rsidR="0071359F" w:rsidRPr="0071359F" w:rsidSect="007A775B">
      <w:pgSz w:w="12240" w:h="15840"/>
      <w:pgMar w:top="28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359F"/>
    <w:rsid w:val="0003056B"/>
    <w:rsid w:val="0035072F"/>
    <w:rsid w:val="00414FE3"/>
    <w:rsid w:val="0052042E"/>
    <w:rsid w:val="00527654"/>
    <w:rsid w:val="0052790B"/>
    <w:rsid w:val="00690A06"/>
    <w:rsid w:val="007008C6"/>
    <w:rsid w:val="0071359F"/>
    <w:rsid w:val="007A775B"/>
    <w:rsid w:val="00B40D5D"/>
    <w:rsid w:val="00DD1EC7"/>
    <w:rsid w:val="00F9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</dc:creator>
  <cp:lastModifiedBy>acwinzel</cp:lastModifiedBy>
  <cp:revision>2</cp:revision>
  <dcterms:created xsi:type="dcterms:W3CDTF">2011-01-15T15:23:00Z</dcterms:created>
  <dcterms:modified xsi:type="dcterms:W3CDTF">2011-01-15T15:23:00Z</dcterms:modified>
</cp:coreProperties>
</file>